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9D" w:rsidRPr="00EB629D" w:rsidRDefault="00EB629D" w:rsidP="00EB629D">
      <w:pPr>
        <w:shd w:val="clear" w:color="auto" w:fill="FFFFFF"/>
        <w:suppressAutoHyphens w:val="0"/>
        <w:ind w:firstLine="680"/>
        <w:jc w:val="right"/>
        <w:rPr>
          <w:color w:val="464C55"/>
          <w:sz w:val="24"/>
          <w:szCs w:val="24"/>
          <w:lang w:eastAsia="ru-RU"/>
        </w:rPr>
      </w:pPr>
      <w:r w:rsidRPr="00EB629D">
        <w:rPr>
          <w:b/>
          <w:bCs/>
          <w:color w:val="22272F"/>
          <w:sz w:val="24"/>
          <w:szCs w:val="24"/>
          <w:lang w:eastAsia="ru-RU"/>
        </w:rPr>
        <w:t>Приложение N 2</w:t>
      </w:r>
      <w:r w:rsidRPr="00EB629D">
        <w:rPr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1000" w:history="1">
        <w:r w:rsidRPr="00EB629D">
          <w:rPr>
            <w:b/>
            <w:bCs/>
            <w:color w:val="3272C0"/>
            <w:sz w:val="24"/>
            <w:szCs w:val="24"/>
            <w:lang w:eastAsia="ru-RU"/>
          </w:rPr>
          <w:t>стандартам</w:t>
        </w:r>
      </w:hyperlink>
      <w:r w:rsidRPr="00EB629D">
        <w:rPr>
          <w:b/>
          <w:bCs/>
          <w:color w:val="22272F"/>
          <w:sz w:val="24"/>
          <w:szCs w:val="24"/>
          <w:lang w:eastAsia="ru-RU"/>
        </w:rPr>
        <w:t> раскрытия информации</w:t>
      </w:r>
      <w:r w:rsidRPr="00EB629D">
        <w:rPr>
          <w:b/>
          <w:bCs/>
          <w:color w:val="22272F"/>
          <w:sz w:val="24"/>
          <w:szCs w:val="24"/>
          <w:lang w:eastAsia="ru-RU"/>
        </w:rPr>
        <w:br/>
        <w:t>субъектами оптового и розничных</w:t>
      </w:r>
      <w:r w:rsidRPr="00EB629D">
        <w:rPr>
          <w:b/>
          <w:bCs/>
          <w:color w:val="22272F"/>
          <w:sz w:val="24"/>
          <w:szCs w:val="24"/>
          <w:lang w:eastAsia="ru-RU"/>
        </w:rPr>
        <w:br/>
        <w:t>рынков электрической энергии</w:t>
      </w:r>
    </w:p>
    <w:p w:rsidR="00EB629D" w:rsidRPr="00EB629D" w:rsidRDefault="00EB629D" w:rsidP="00EB629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EB629D">
        <w:rPr>
          <w:color w:val="22272F"/>
          <w:sz w:val="23"/>
          <w:szCs w:val="23"/>
          <w:lang w:eastAsia="ru-RU"/>
        </w:rPr>
        <w:t> </w:t>
      </w:r>
    </w:p>
    <w:p w:rsidR="00EB629D" w:rsidRPr="00EB629D" w:rsidRDefault="00EB629D" w:rsidP="00EB629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EB629D">
        <w:rPr>
          <w:color w:val="22272F"/>
          <w:sz w:val="23"/>
          <w:szCs w:val="23"/>
          <w:lang w:eastAsia="ru-RU"/>
        </w:rPr>
        <w:t> </w:t>
      </w:r>
    </w:p>
    <w:p w:rsidR="00EB629D" w:rsidRPr="00EB629D" w:rsidRDefault="00EB629D" w:rsidP="00EB629D">
      <w:pPr>
        <w:shd w:val="clear" w:color="auto" w:fill="FFFFFF"/>
        <w:suppressAutoHyphens w:val="0"/>
        <w:spacing w:after="300"/>
        <w:jc w:val="center"/>
        <w:rPr>
          <w:b/>
          <w:bCs/>
          <w:color w:val="22272F"/>
          <w:sz w:val="30"/>
          <w:szCs w:val="30"/>
          <w:lang w:eastAsia="ru-RU"/>
        </w:rPr>
      </w:pPr>
      <w:r w:rsidRPr="00EB629D">
        <w:rPr>
          <w:b/>
          <w:bCs/>
          <w:color w:val="22272F"/>
          <w:sz w:val="30"/>
          <w:szCs w:val="30"/>
          <w:lang w:eastAsia="ru-RU"/>
        </w:rPr>
        <w:t>Информация о фактических средних данных о присоединенных объемах максимальной мощности за 3 предыдущих года по каждому мероприятию</w:t>
      </w:r>
    </w:p>
    <w:p w:rsidR="00EB629D" w:rsidRPr="00EB629D" w:rsidRDefault="00EB629D" w:rsidP="00EB629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EB629D">
        <w:rPr>
          <w:color w:val="22272F"/>
          <w:sz w:val="23"/>
          <w:szCs w:val="23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B629D" w:rsidTr="00EB629D">
        <w:tc>
          <w:tcPr>
            <w:tcW w:w="3190" w:type="dxa"/>
          </w:tcPr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</w:tcPr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464C55"/>
                <w:sz w:val="24"/>
                <w:szCs w:val="24"/>
                <w:lang w:eastAsia="ru-RU"/>
              </w:rPr>
              <w:t>Фактические расходы на строительство подстанций </w:t>
            </w:r>
            <w:r w:rsidRPr="00EB629D">
              <w:rPr>
                <w:color w:val="464C55"/>
                <w:sz w:val="24"/>
                <w:szCs w:val="24"/>
                <w:lang w:eastAsia="ru-RU"/>
              </w:rPr>
              <w:br/>
              <w:t>за 3 предыдущих года </w:t>
            </w:r>
            <w:r w:rsidRPr="00EB629D">
              <w:rPr>
                <w:color w:val="464C55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3191" w:type="dxa"/>
          </w:tcPr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464C55"/>
                <w:sz w:val="24"/>
                <w:szCs w:val="24"/>
                <w:lang w:eastAsia="ru-RU"/>
              </w:rPr>
              <w:t>Объем мощности, введенной в основные фонды </w:t>
            </w:r>
            <w:r w:rsidRPr="00EB629D">
              <w:rPr>
                <w:color w:val="464C55"/>
                <w:sz w:val="24"/>
                <w:szCs w:val="24"/>
                <w:lang w:eastAsia="ru-RU"/>
              </w:rPr>
              <w:br/>
              <w:t>за 3 предыдущих года (кВт)</w:t>
            </w:r>
          </w:p>
        </w:tc>
      </w:tr>
      <w:tr w:rsidR="00EB629D" w:rsidTr="00EB629D">
        <w:tc>
          <w:tcPr>
            <w:tcW w:w="3190" w:type="dxa"/>
          </w:tcPr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22272F"/>
                <w:sz w:val="23"/>
                <w:szCs w:val="23"/>
                <w:lang w:eastAsia="ru-RU"/>
              </w:rPr>
              <w:t>1.</w:t>
            </w:r>
            <w:r w:rsidRPr="00EB629D">
              <w:rPr>
                <w:color w:val="22272F"/>
                <w:sz w:val="23"/>
                <w:szCs w:val="23"/>
                <w:lang w:eastAsia="ru-RU"/>
              </w:rPr>
              <w:tab/>
              <w:t>Строительство пунктов секционирования (распределенных пунктов)</w:t>
            </w:r>
          </w:p>
        </w:tc>
        <w:tc>
          <w:tcPr>
            <w:tcW w:w="3190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91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EB629D" w:rsidTr="00EB629D">
        <w:tc>
          <w:tcPr>
            <w:tcW w:w="3190" w:type="dxa"/>
          </w:tcPr>
          <w:p w:rsidR="00EB629D" w:rsidRP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22272F"/>
                <w:sz w:val="23"/>
                <w:szCs w:val="23"/>
                <w:lang w:eastAsia="ru-RU"/>
              </w:rPr>
              <w:t>2.</w:t>
            </w:r>
            <w:r w:rsidRPr="00EB629D">
              <w:rPr>
                <w:color w:val="22272F"/>
                <w:sz w:val="23"/>
                <w:szCs w:val="23"/>
                <w:lang w:eastAsia="ru-RU"/>
              </w:rPr>
              <w:tab/>
              <w:t xml:space="preserve">Строительство комплектных трансформаторных подстанций и распределительных трансформаторных подстанций с уровнем напряжения </w:t>
            </w:r>
          </w:p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22272F"/>
                <w:sz w:val="23"/>
                <w:szCs w:val="23"/>
                <w:lang w:eastAsia="ru-RU"/>
              </w:rPr>
              <w:t>до 35 кВ</w:t>
            </w:r>
          </w:p>
        </w:tc>
        <w:tc>
          <w:tcPr>
            <w:tcW w:w="3190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4A606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 w:rsidRPr="004A606D">
              <w:rPr>
                <w:color w:val="22272F"/>
                <w:sz w:val="23"/>
                <w:szCs w:val="23"/>
                <w:lang w:eastAsia="ru-RU"/>
              </w:rPr>
              <w:t>3395</w:t>
            </w:r>
          </w:p>
        </w:tc>
        <w:tc>
          <w:tcPr>
            <w:tcW w:w="3191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4A606D" w:rsidRDefault="004A606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4A606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872</w:t>
            </w:r>
          </w:p>
        </w:tc>
      </w:tr>
      <w:tr w:rsidR="00EB629D" w:rsidTr="00EB629D">
        <w:tc>
          <w:tcPr>
            <w:tcW w:w="3190" w:type="dxa"/>
          </w:tcPr>
          <w:p w:rsidR="00EB629D" w:rsidRP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22272F"/>
                <w:sz w:val="23"/>
                <w:szCs w:val="23"/>
                <w:lang w:eastAsia="ru-RU"/>
              </w:rPr>
              <w:t>3.</w:t>
            </w:r>
            <w:r w:rsidRPr="00EB629D">
              <w:rPr>
                <w:color w:val="22272F"/>
                <w:sz w:val="23"/>
                <w:szCs w:val="23"/>
                <w:lang w:eastAsia="ru-RU"/>
              </w:rPr>
              <w:tab/>
              <w:t xml:space="preserve">Строительство центров питания и подстанций уровнем напряжения 35 кВ </w:t>
            </w:r>
          </w:p>
          <w:p w:rsidR="00EB629D" w:rsidRDefault="00EB629D" w:rsidP="00EB629D">
            <w:pPr>
              <w:suppressAutoHyphens w:val="0"/>
              <w:rPr>
                <w:color w:val="22272F"/>
                <w:sz w:val="23"/>
                <w:szCs w:val="23"/>
                <w:lang w:eastAsia="ru-RU"/>
              </w:rPr>
            </w:pPr>
            <w:r w:rsidRPr="00EB629D">
              <w:rPr>
                <w:color w:val="22272F"/>
                <w:sz w:val="23"/>
                <w:szCs w:val="23"/>
                <w:lang w:eastAsia="ru-RU"/>
              </w:rPr>
              <w:t>и выше</w:t>
            </w:r>
          </w:p>
        </w:tc>
        <w:tc>
          <w:tcPr>
            <w:tcW w:w="3190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191" w:type="dxa"/>
          </w:tcPr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</w:p>
          <w:p w:rsidR="00EB629D" w:rsidRDefault="00EB629D" w:rsidP="00EB629D">
            <w:pPr>
              <w:suppressAutoHyphens w:val="0"/>
              <w:jc w:val="center"/>
              <w:rPr>
                <w:color w:val="22272F"/>
                <w:sz w:val="23"/>
                <w:szCs w:val="23"/>
                <w:lang w:eastAsia="ru-RU"/>
              </w:rPr>
            </w:pPr>
            <w:r>
              <w:rPr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</w:tbl>
    <w:p w:rsidR="00EB629D" w:rsidRPr="00EB629D" w:rsidRDefault="00EB629D" w:rsidP="00EB629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</w:p>
    <w:p w:rsidR="00EB629D" w:rsidRPr="00EB629D" w:rsidRDefault="00EB629D" w:rsidP="00EB629D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EB629D">
        <w:rPr>
          <w:color w:val="22272F"/>
          <w:sz w:val="23"/>
          <w:szCs w:val="23"/>
          <w:lang w:eastAsia="ru-RU"/>
        </w:rPr>
        <w:t> </w:t>
      </w:r>
    </w:p>
    <w:p w:rsidR="00413CCC" w:rsidRDefault="00413CCC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/>
    <w:p w:rsidR="00114176" w:rsidRDefault="00114176">
      <w:bookmarkStart w:id="0" w:name="_GoBack"/>
      <w:bookmarkEnd w:id="0"/>
    </w:p>
    <w:sectPr w:rsidR="00114176" w:rsidSect="00332E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29D"/>
    <w:rsid w:val="0000501F"/>
    <w:rsid w:val="00114176"/>
    <w:rsid w:val="001426AA"/>
    <w:rsid w:val="00332EDA"/>
    <w:rsid w:val="00413CCC"/>
    <w:rsid w:val="0046278D"/>
    <w:rsid w:val="004A606D"/>
    <w:rsid w:val="004D7883"/>
    <w:rsid w:val="0060150B"/>
    <w:rsid w:val="00743DA7"/>
    <w:rsid w:val="00AE3927"/>
    <w:rsid w:val="00BB022F"/>
    <w:rsid w:val="00E5109B"/>
    <w:rsid w:val="00E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86671/c2c2a9dc83a840388051cbc6b8eb84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2020-01-23T09:07:00Z</dcterms:created>
  <dcterms:modified xsi:type="dcterms:W3CDTF">2020-01-23T09:07:00Z</dcterms:modified>
</cp:coreProperties>
</file>